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B" w:rsidRDefault="006D4B4F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67310</wp:posOffset>
            </wp:positionV>
            <wp:extent cx="6685280" cy="9974580"/>
            <wp:effectExtent l="19050" t="0" r="1270" b="0"/>
            <wp:wrapNone/>
            <wp:docPr id="3" name="Рисунок 1" descr="D:\КАТЯ\2016\Светлогорск\гл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2016\Светлогорск\глаз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997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8CB" w:rsidRDefault="004C38CB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4B4F" w:rsidRDefault="006D4B4F" w:rsidP="006D4B4F">
      <w:pPr>
        <w:ind w:left="3969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6D4B4F">
        <w:rPr>
          <w:rFonts w:ascii="Times New Roman" w:hAnsi="Times New Roman" w:cs="Times New Roman"/>
          <w:i/>
          <w:sz w:val="32"/>
          <w:szCs w:val="32"/>
        </w:rPr>
        <w:t>Особенностью живого ума является то, что ему нужно лишь немного увидеть и услышать для того, чтобы он мог потом долго размышлять и многое понять.</w:t>
      </w:r>
    </w:p>
    <w:p w:rsidR="006D4B4F" w:rsidRPr="006D4B4F" w:rsidRDefault="006D4B4F" w:rsidP="006D4B4F">
      <w:pPr>
        <w:ind w:left="396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C38CB" w:rsidRPr="006D4B4F" w:rsidRDefault="006D4B4F" w:rsidP="006D4B4F">
      <w:pPr>
        <w:ind w:left="3969"/>
        <w:jc w:val="right"/>
        <w:rPr>
          <w:b/>
        </w:rPr>
      </w:pPr>
      <w:r w:rsidRPr="006D4B4F">
        <w:rPr>
          <w:rFonts w:ascii="Times New Roman" w:hAnsi="Times New Roman" w:cs="Times New Roman"/>
          <w:i/>
          <w:sz w:val="32"/>
          <w:szCs w:val="32"/>
        </w:rPr>
        <w:t>Джордано Бруно</w:t>
      </w:r>
      <w:r w:rsidRPr="006D4B4F">
        <w:rPr>
          <w:rFonts w:ascii="Times New Roman" w:hAnsi="Times New Roman" w:cs="Times New Roman"/>
          <w:i/>
          <w:sz w:val="32"/>
          <w:szCs w:val="32"/>
        </w:rPr>
        <w:br/>
      </w:r>
    </w:p>
    <w:p w:rsidR="004C38CB" w:rsidRDefault="004C38CB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4B4F" w:rsidRDefault="006D4B4F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4B4F" w:rsidRDefault="006D4B4F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4B4F" w:rsidRDefault="006D4B4F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156EC7" w:rsidP="0022774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Учебная л</w:t>
      </w:r>
      <w:r w:rsidR="004C38CB" w:rsidRPr="008619D0">
        <w:rPr>
          <w:rFonts w:ascii="Times New Roman" w:hAnsi="Times New Roman" w:cs="Times New Roman"/>
          <w:b/>
          <w:i/>
          <w:color w:val="002060"/>
          <w:sz w:val="52"/>
          <w:szCs w:val="52"/>
        </w:rPr>
        <w:t>аб</w:t>
      </w: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оратория «К</w:t>
      </w:r>
      <w:r w:rsidR="004C38CB" w:rsidRPr="008619D0">
        <w:rPr>
          <w:rFonts w:ascii="Times New Roman" w:hAnsi="Times New Roman" w:cs="Times New Roman"/>
          <w:b/>
          <w:i/>
          <w:color w:val="002060"/>
          <w:sz w:val="52"/>
          <w:szCs w:val="52"/>
        </w:rPr>
        <w:t>огнитивн</w:t>
      </w: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ая</w:t>
      </w:r>
      <w:r w:rsidR="004C38CB" w:rsidRPr="008619D0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психологи</w:t>
      </w: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t>я»</w:t>
      </w:r>
    </w:p>
    <w:p w:rsidR="008619D0" w:rsidRPr="008619D0" w:rsidRDefault="008619D0" w:rsidP="00227747">
      <w:pPr>
        <w:spacing w:after="0"/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C38CB" w:rsidRPr="008619D0" w:rsidRDefault="004C38CB" w:rsidP="0022774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619D0">
        <w:rPr>
          <w:rFonts w:ascii="Times New Roman" w:hAnsi="Times New Roman" w:cs="Times New Roman"/>
          <w:i/>
          <w:sz w:val="40"/>
          <w:szCs w:val="40"/>
        </w:rPr>
        <w:t>Факультета психологии</w:t>
      </w:r>
    </w:p>
    <w:p w:rsidR="004C38CB" w:rsidRPr="008619D0" w:rsidRDefault="004C38CB" w:rsidP="0022774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619D0">
        <w:rPr>
          <w:rFonts w:ascii="Times New Roman" w:hAnsi="Times New Roman" w:cs="Times New Roman"/>
          <w:i/>
          <w:sz w:val="40"/>
          <w:szCs w:val="40"/>
        </w:rPr>
        <w:t xml:space="preserve">ФГБОУ </w:t>
      </w:r>
      <w:proofErr w:type="gramStart"/>
      <w:r w:rsidRPr="008619D0">
        <w:rPr>
          <w:rFonts w:ascii="Times New Roman" w:hAnsi="Times New Roman" w:cs="Times New Roman"/>
          <w:i/>
          <w:sz w:val="40"/>
          <w:szCs w:val="40"/>
        </w:rPr>
        <w:t>ВО</w:t>
      </w:r>
      <w:proofErr w:type="gramEnd"/>
      <w:r w:rsidRPr="008619D0">
        <w:rPr>
          <w:rFonts w:ascii="Times New Roman" w:hAnsi="Times New Roman" w:cs="Times New Roman"/>
          <w:i/>
          <w:sz w:val="40"/>
          <w:szCs w:val="40"/>
        </w:rPr>
        <w:t xml:space="preserve"> «Саратовский национальный исследовательский государственный университет </w:t>
      </w:r>
    </w:p>
    <w:p w:rsidR="004C38CB" w:rsidRPr="008619D0" w:rsidRDefault="004C38CB" w:rsidP="00227747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619D0">
        <w:rPr>
          <w:rFonts w:ascii="Times New Roman" w:hAnsi="Times New Roman" w:cs="Times New Roman"/>
          <w:i/>
          <w:sz w:val="40"/>
          <w:szCs w:val="40"/>
        </w:rPr>
        <w:t>им. Н.Г. Чернышевского»</w:t>
      </w:r>
    </w:p>
    <w:p w:rsidR="004C38CB" w:rsidRDefault="004C38CB" w:rsidP="0022774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Руководитель лаборатории:</w:t>
      </w:r>
    </w:p>
    <w:p w:rsidR="004C38CB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докт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>сихол.наук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4C38CB" w:rsidRPr="00C203E4" w:rsidRDefault="004C38CB" w:rsidP="004C38CB">
      <w:pPr>
        <w:spacing w:after="0"/>
        <w:jc w:val="right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Белых Татьяна Викторовна</w:t>
      </w:r>
    </w:p>
    <w:p w:rsidR="00227747" w:rsidRDefault="00227747" w:rsidP="00227747"/>
    <w:p w:rsidR="008619D0" w:rsidRPr="008619D0" w:rsidRDefault="00156EC7" w:rsidP="008619D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EC7">
        <w:rPr>
          <w:rFonts w:ascii="Times New Roman" w:hAnsi="Times New Roman" w:cs="Times New Roman"/>
          <w:b/>
          <w:i/>
          <w:sz w:val="28"/>
          <w:szCs w:val="28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61415</wp:posOffset>
            </wp:positionV>
            <wp:extent cx="6676286" cy="9976513"/>
            <wp:effectExtent l="19050" t="0" r="0" b="0"/>
            <wp:wrapNone/>
            <wp:docPr id="27" name="Рисунок 1" descr="D:\КАТЯ\2016\Светлогорск\гл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2016\Светлогорск\глаз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86" cy="99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D0" w:rsidRPr="008619D0">
        <w:rPr>
          <w:rFonts w:ascii="Times New Roman" w:hAnsi="Times New Roman" w:cs="Times New Roman"/>
          <w:b/>
          <w:i/>
          <w:sz w:val="28"/>
          <w:szCs w:val="28"/>
        </w:rPr>
        <w:t>Учебный процесс</w:t>
      </w: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1" style="position:absolute;left:0;text-align:left;margin-left:3.1pt;margin-top:4.55pt;width:515.85pt;height:146pt;z-index:251684864" arcsize="10923f" fillcolor="#bee395" strokecolor="#f2f2f2 [3041]" strokeweight="3pt">
            <v:shadow on="t" type="perspective" color="#4e6128 [1606]" opacity=".5" offset="1pt" offset2="-1pt"/>
            <v:textbox>
              <w:txbxContent>
                <w:p w:rsidR="008619D0" w:rsidRPr="008619D0" w:rsidRDefault="008619D0" w:rsidP="008619D0">
                  <w:pPr>
                    <w:widowControl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1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2014-2017 учебном году факультетом психологии по программе НИУ были разработаны 4 образовательные программы, ориентированные на использование закупленного оборудования: ООП магистратуры по направлению 44.04.01 «Педагогическое образование» (профиль подготовки «Педагогика одаренности»), ООП магистратуры по направлению 37.04.01. «Психология» (профиль подготовки «Когнитивная психология»); ООП подготовки научно-педагогических кадров в аспирантуре по направлению 37.06.01 Психологические науки, направленность «Социальная психология», 37.06.01 Психологические науки, направленность «Общая психология, психология личности, история психологии».</w:t>
                  </w:r>
                </w:p>
                <w:p w:rsidR="008619D0" w:rsidRPr="00CB4CC9" w:rsidRDefault="008619D0" w:rsidP="008619D0">
                  <w:pPr>
                    <w:spacing w:after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8619D0" w:rsidRPr="00CB4CC9" w:rsidRDefault="008619D0" w:rsidP="008619D0">
                  <w:pPr>
                    <w:spacing w:after="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Приобретенное оборудование для оснащения учебной лаборатории «Когнитивная психология», позволило на современном научно-методическом уровне обеспечить учебный процесс:</w:t>
      </w:r>
    </w:p>
    <w:p w:rsidR="000A2976" w:rsidRDefault="000A2976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0A2976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3200400"/>
            <wp:effectExtent l="19050" t="0" r="762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156E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9D0">
        <w:rPr>
          <w:rFonts w:ascii="Times New Roman" w:hAnsi="Times New Roman" w:cs="Times New Roman"/>
          <w:b/>
          <w:i/>
          <w:sz w:val="28"/>
          <w:szCs w:val="28"/>
        </w:rPr>
        <w:t>Современные направления исследований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Приобретенное оборудование позволило открыть новые направления в исследованиях студентов, аспирантов и преподавателей факультета психологии, проведены серии экспериментов по следующей инновационной тематике: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1) Выявление особенностей восприятия изображения в зависимости от профессиональной ориентации;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8619D0">
        <w:rPr>
          <w:rFonts w:ascii="Times New Roman" w:hAnsi="Times New Roman" w:cs="Times New Roman"/>
          <w:sz w:val="24"/>
          <w:szCs w:val="24"/>
        </w:rPr>
        <w:t>Когнитивные</w:t>
      </w:r>
      <w:proofErr w:type="gramEnd"/>
      <w:r w:rsidRPr="00861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стратегииовладения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иностранным языком у успешных и не успешных студентов;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Когнитивно-эмоциональная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значимость культурно-согласованных образов.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4) Социально-когнитивные характеристики личности с разным уровнем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подчиняемости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авторитету;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5) Склонность к имплицитному обучению и его связь с когнитивными способностями личности;</w:t>
      </w:r>
    </w:p>
    <w:p w:rsid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6)Когнитивные аспекты принятия лич</w:t>
      </w:r>
      <w:r w:rsidR="00156EC7">
        <w:rPr>
          <w:rFonts w:ascii="Times New Roman" w:hAnsi="Times New Roman" w:cs="Times New Roman"/>
          <w:sz w:val="24"/>
          <w:szCs w:val="24"/>
        </w:rPr>
        <w:t>ностью финансовых решений и др.</w:t>
      </w:r>
    </w:p>
    <w:p w:rsidR="00156EC7" w:rsidRPr="008619D0" w:rsidRDefault="00156EC7" w:rsidP="00156E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19D0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Исследования, проводимые на базе лаборатории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3563"/>
      </w:tblGrid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B4F"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486146</wp:posOffset>
                  </wp:positionH>
                  <wp:positionV relativeFrom="paragraph">
                    <wp:posOffset>324592</wp:posOffset>
                  </wp:positionV>
                  <wp:extent cx="6512379" cy="9725891"/>
                  <wp:effectExtent l="19050" t="0" r="0" b="0"/>
                  <wp:wrapNone/>
                  <wp:docPr id="5" name="Рисунок 1" descr="D:\КАТЯ\2016\Светлогорск\глаз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2016\Светлогорск\глаз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085" cy="973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26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4283</wp:posOffset>
                  </wp:positionV>
                  <wp:extent cx="6529336" cy="9728790"/>
                  <wp:effectExtent l="19050" t="0" r="4814" b="0"/>
                  <wp:wrapNone/>
                  <wp:docPr id="7" name="Рисунок 1" descr="D:\КАТЯ\2016\Светлогорск\глаз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2016\Светлогорск\глаз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336" cy="972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Исследование на </w:t>
            </w:r>
            <w:proofErr w:type="spellStart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айтрекере</w:t>
            </w:r>
            <w:proofErr w:type="spellEnd"/>
          </w:p>
          <w:p w:rsidR="00156EC7" w:rsidRPr="00AA626F" w:rsidRDefault="00156EC7" w:rsidP="00F0218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айтрекере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координатам центра зрачка и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роговичного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блика, определяющим </w:t>
            </w: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глазодвигательную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активность, позволяет:</w:t>
            </w:r>
            <w:r w:rsidRPr="00AA6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оценить скорость восприятия информации;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проследить траекторию движения глаз;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выделить зоны интерес;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оценить размеры и продолжительность фиксаций взгляда;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тип восприятия информации по характерным особенностям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саккад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EC7" w:rsidRPr="00AA626F" w:rsidRDefault="00156EC7" w:rsidP="00F0218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окуломоторной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проводится посредством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видеорегистрации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взора испытуемого, осуществляемой стационарной системой бинокулярного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трекинга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глаз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Tracker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. Частота работы системы фиксации взора - 500Гц. Первичная обработка основных характеристик движений взора производилась программой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BeGaze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Eye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Tracker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26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63" w:type="dxa"/>
            <w:vAlign w:val="center"/>
          </w:tcPr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  <w:r w:rsidRPr="002E01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885" cy="1085850"/>
                  <wp:effectExtent l="57150" t="19050" r="113665" b="76200"/>
                  <wp:docPr id="10" name="Рисунок 1" descr="C:\Users\KATRIN\Downloads\DSC_02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KATRIN\Downloads\DSC_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54" cy="108931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Pr="00C203E4" w:rsidRDefault="00156EC7" w:rsidP="00F0218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612" cy="1083310"/>
                  <wp:effectExtent l="19050" t="19050" r="18988" b="21590"/>
                  <wp:docPr id="11" name="Рисунок 2" descr="F:\План по захвату мира\нпогпнбл\Scan фуаPa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План по захвату мира\нпогпнбл\Scan фуаPa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676" cy="109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ЭЭГ-исследование</w:t>
            </w:r>
            <w:proofErr w:type="spellEnd"/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ЭЭГ-исследование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засчет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электрических импульсов мозга отражает малейшие изменения функции коры и глубинных структур и позволяет: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проанализировать работу мозга;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выявить зоны мозга, задействованные при восприятии информации с различной когнитивной нагрузкой;</w:t>
            </w:r>
          </w:p>
          <w:p w:rsidR="00156EC7" w:rsidRPr="00AA626F" w:rsidRDefault="00156EC7" w:rsidP="00F02181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оценить эмоциональный отклик респондента.</w:t>
            </w:r>
          </w:p>
          <w:p w:rsidR="00156EC7" w:rsidRPr="00AA626F" w:rsidRDefault="00156EC7" w:rsidP="00F0218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проводится на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Нейровизоре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и включает в себя запись электроэнцефалограммы</w:t>
            </w: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на 1 этапе – в фоновом режиме,</w:t>
            </w: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на 2 этапе – при предъявлении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стимульного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материала,</w:t>
            </w: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на 3 этапе – в фоновом режиме.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ЭЭГ-записи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усреднение данных, а также включает спектральный и когерентный анализ.</w:t>
            </w:r>
          </w:p>
        </w:tc>
        <w:tc>
          <w:tcPr>
            <w:tcW w:w="3563" w:type="dxa"/>
            <w:vAlign w:val="bottom"/>
          </w:tcPr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  <w:r w:rsidRPr="002E012B">
              <w:rPr>
                <w:noProof/>
                <w:lang w:eastAsia="ru-RU"/>
              </w:rPr>
              <w:drawing>
                <wp:inline distT="0" distB="0" distL="0" distR="0">
                  <wp:extent cx="1668221" cy="1147359"/>
                  <wp:effectExtent l="19050" t="19050" r="27229" b="14691"/>
                  <wp:docPr id="13" name="Рисунок 3" descr="1a30a8753fefdb2156c671fa939f78e1.jpg (360×24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a30a8753fefdb2156c671fa939f78e1.jpg (360×24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98" cy="1148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Pr="00C203E4" w:rsidRDefault="00156EC7" w:rsidP="00F02181">
            <w:pPr>
              <w:jc w:val="center"/>
              <w:rPr>
                <w:sz w:val="24"/>
                <w:szCs w:val="24"/>
              </w:rPr>
            </w:pPr>
            <w:r w:rsidRPr="0022023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2065" cy="1190625"/>
                  <wp:effectExtent l="19050" t="19050" r="17185" b="28575"/>
                  <wp:docPr id="16" name="Рисунок 14" descr="C:\Users\KATRIN\Desktop\План по захвату мира\tJY0j4i6I2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ATRIN\Desktop\План по захвату мира\tJY0j4i6I2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7799" r="6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31" cy="119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Фотоплетизмография</w:t>
            </w:r>
            <w:proofErr w:type="spellEnd"/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Фотоплетизмограмма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кровенаполнения тканей позволяет оценить вовлеченность человека в процесс восприятия за счет включения симпатической нервной системы, которая говорит об активации мозговых ресурсов.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наложения фотодатчика на подушечку пальца кисти.</w:t>
            </w:r>
          </w:p>
        </w:tc>
        <w:tc>
          <w:tcPr>
            <w:tcW w:w="3563" w:type="dxa"/>
            <w:vAlign w:val="bottom"/>
          </w:tcPr>
          <w:p w:rsidR="00156EC7" w:rsidRPr="00C203E4" w:rsidRDefault="00156EC7" w:rsidP="00F02181">
            <w:pPr>
              <w:jc w:val="center"/>
              <w:rPr>
                <w:sz w:val="24"/>
                <w:szCs w:val="24"/>
              </w:rPr>
            </w:pPr>
            <w:r w:rsidRPr="002E01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002" cy="1104900"/>
                  <wp:effectExtent l="19050" t="19050" r="9998" b="19050"/>
                  <wp:docPr id="17" name="Рисунок 4" descr="1101.jpg (470×34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01.jpg (470×34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02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Кожно-гальваническая реакция (КГР)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КГР – это биоэлектрическая реакция, регистрируемая с поверхности кожи.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Позволяет оценить эмоциональные реакции, неосознаваемые человеком. Служит для анализа состояний человека, его эмоционально-волевых и интеллектуальных процессов, эмоциональных реакций организма, связанных с работой симпатической нервной системы.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наложения датчиков на подушечки пальцев кисти.</w:t>
            </w:r>
          </w:p>
        </w:tc>
        <w:tc>
          <w:tcPr>
            <w:tcW w:w="3563" w:type="dxa"/>
            <w:vAlign w:val="center"/>
          </w:tcPr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Pr="00C203E4" w:rsidRDefault="00156EC7" w:rsidP="00F02181">
            <w:pPr>
              <w:jc w:val="center"/>
              <w:rPr>
                <w:sz w:val="24"/>
                <w:szCs w:val="24"/>
              </w:rPr>
            </w:pPr>
            <w:r w:rsidRPr="002E01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6379" cy="1136575"/>
                  <wp:effectExtent l="19050" t="19050" r="18121" b="25475"/>
                  <wp:docPr id="23" name="Рисунок 1" descr="4-DETEKTOR-2.jpg (600×4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-DETEKTOR-2.jpg (600×4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990" cy="114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 функционального состояния </w:t>
            </w:r>
            <w:proofErr w:type="spellStart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кардио-рес</w:t>
            </w:r>
            <w:r w:rsidRPr="006359F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333746</wp:posOffset>
                  </wp:positionH>
                  <wp:positionV relativeFrom="paragraph">
                    <wp:posOffset>172192</wp:posOffset>
                  </wp:positionV>
                  <wp:extent cx="6512379" cy="9725891"/>
                  <wp:effectExtent l="19050" t="0" r="0" b="0"/>
                  <wp:wrapNone/>
                  <wp:docPr id="24" name="Рисунок 1" descr="D:\КАТЯ\2016\Светлогорск\глаз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2016\Светлогорск\глаз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085" cy="9730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пираторной</w:t>
            </w:r>
            <w:proofErr w:type="spellEnd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Оценка функционального состояния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кардио-респираторной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на основе анализа частоты сердечных сокращений (ЧСС), систолического и </w:t>
            </w:r>
            <w:proofErr w:type="spell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диастолического</w:t>
            </w:r>
            <w:proofErr w:type="spell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артериального давления, частоты и глубины дыхания позволяет проанализировать  эмоциональную составляющую человека при восприятии той или иной информации.</w:t>
            </w:r>
          </w:p>
          <w:p w:rsidR="00156EC7" w:rsidRPr="00AA626F" w:rsidRDefault="00156EC7" w:rsidP="00F0218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Оценка дыхательной системы проводится с использованием наложения датчиков грудного и брюшного дыхания, </w:t>
            </w:r>
            <w:proofErr w:type="spellStart"/>
            <w:proofErr w:type="gram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– с помощью электрокардиографа.</w:t>
            </w:r>
          </w:p>
        </w:tc>
        <w:tc>
          <w:tcPr>
            <w:tcW w:w="3563" w:type="dxa"/>
            <w:vAlign w:val="center"/>
          </w:tcPr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  <w:r w:rsidRPr="00A25C1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6052" cy="971550"/>
                  <wp:effectExtent l="19050" t="19050" r="20348" b="19050"/>
                  <wp:docPr id="25" name="Рисунок 7" descr="eega_ru_15.jpg (300×17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ega_ru_15.jpg (300×17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127" cy="973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EC7" w:rsidRDefault="00156EC7" w:rsidP="00F02181">
            <w:pPr>
              <w:jc w:val="center"/>
              <w:rPr>
                <w:sz w:val="24"/>
                <w:szCs w:val="24"/>
              </w:rPr>
            </w:pPr>
          </w:p>
          <w:p w:rsidR="00156EC7" w:rsidRPr="00C203E4" w:rsidRDefault="00156EC7" w:rsidP="00F02181">
            <w:pPr>
              <w:jc w:val="center"/>
              <w:rPr>
                <w:sz w:val="24"/>
                <w:szCs w:val="24"/>
              </w:rPr>
            </w:pPr>
            <w:r w:rsidRPr="00A25C1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2123" cy="1257300"/>
                  <wp:effectExtent l="19050" t="19050" r="16177" b="19050"/>
                  <wp:docPr id="26" name="Рисунок 11" descr="ps8.jpg (175×17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s8.jpg (175×17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t="7625" b="14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23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Default="00156EC7" w:rsidP="00F02181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pStyle w:val="a6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когнитивного стиля</w:t>
            </w:r>
          </w:p>
          <w:p w:rsidR="00156EC7" w:rsidRPr="00AA626F" w:rsidRDefault="00156EC7" w:rsidP="00F0218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Комплекс тестов выявляет индивидуальные черты, присущие конкретной аудитории, выражающиеся в особенностях восприятия и реакции на продукт (например, потребность в конкретизации или обобщении информации, зависимости от влияния посторонних изображении и т.п.). </w:t>
            </w:r>
          </w:p>
        </w:tc>
        <w:tc>
          <w:tcPr>
            <w:tcW w:w="3563" w:type="dxa"/>
          </w:tcPr>
          <w:p w:rsidR="00156EC7" w:rsidRPr="00C203E4" w:rsidRDefault="00156EC7" w:rsidP="00F02181">
            <w:pPr>
              <w:rPr>
                <w:sz w:val="24"/>
                <w:szCs w:val="24"/>
              </w:rPr>
            </w:pP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имплицитного материала</w:t>
            </w: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Тест определения имплицитных паттернов (</w:t>
            </w:r>
            <w:r w:rsidRPr="00AA6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IAT</w:t>
            </w: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>) позвонит определить благотворное или вредоносное влияние окружения рекламы (расположение текста или изображений в рекламе, местонахождение рекламы на улице или в помещении, влияние конкурентной рекламы), закладывающееся у аудитории потребителя на бессознательном уровне (то есть та информация, которую невозможно осознать и озвучить, однако в ситуации действия она будет иметь основное влияние на его решение).</w:t>
            </w:r>
            <w:proofErr w:type="gramEnd"/>
          </w:p>
        </w:tc>
        <w:tc>
          <w:tcPr>
            <w:tcW w:w="3563" w:type="dxa"/>
          </w:tcPr>
          <w:p w:rsidR="00156EC7" w:rsidRPr="00C203E4" w:rsidRDefault="00156EC7" w:rsidP="00F02181">
            <w:pPr>
              <w:rPr>
                <w:sz w:val="24"/>
                <w:szCs w:val="24"/>
              </w:rPr>
            </w:pPr>
          </w:p>
        </w:tc>
      </w:tr>
      <w:tr w:rsidR="00156EC7" w:rsidRPr="00C203E4" w:rsidTr="00F02181">
        <w:tc>
          <w:tcPr>
            <w:tcW w:w="6912" w:type="dxa"/>
          </w:tcPr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свойств нервной системы (</w:t>
            </w:r>
            <w:proofErr w:type="spellStart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>теппинг-тест</w:t>
            </w:r>
            <w:proofErr w:type="spellEnd"/>
            <w:r w:rsidRPr="00AA62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Е.П. Ильина) </w:t>
            </w:r>
          </w:p>
          <w:p w:rsidR="00156EC7" w:rsidRPr="00AA626F" w:rsidRDefault="00156EC7" w:rsidP="00F02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26F">
              <w:rPr>
                <w:rFonts w:ascii="Times New Roman" w:hAnsi="Times New Roman" w:cs="Times New Roman"/>
                <w:sz w:val="24"/>
                <w:szCs w:val="24"/>
              </w:rPr>
              <w:tab/>
              <w:t>Подобный анализ способен точно определить особенности свойств нервной системы сотрудника или соискателя, чтобы установить его способности к работе. Определение подобных черт у потенциальной аудитории продукта поможет презентовать предложение будет эффективнее, а информация о нем будет преподнесена более доступно.</w:t>
            </w:r>
          </w:p>
        </w:tc>
        <w:tc>
          <w:tcPr>
            <w:tcW w:w="3563" w:type="dxa"/>
          </w:tcPr>
          <w:p w:rsidR="00156EC7" w:rsidRPr="00C203E4" w:rsidRDefault="00156EC7" w:rsidP="00F02181">
            <w:pPr>
              <w:rPr>
                <w:sz w:val="24"/>
                <w:szCs w:val="24"/>
              </w:rPr>
            </w:pPr>
          </w:p>
        </w:tc>
      </w:tr>
    </w:tbl>
    <w:p w:rsidR="00156EC7" w:rsidRDefault="00156EC7" w:rsidP="00156E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E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EC7" w:rsidRPr="00156EC7" w:rsidRDefault="00156EC7" w:rsidP="00156E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6EC7">
        <w:rPr>
          <w:rFonts w:ascii="Times New Roman" w:hAnsi="Times New Roman" w:cs="Times New Roman"/>
          <w:b/>
          <w:i/>
          <w:sz w:val="28"/>
          <w:szCs w:val="28"/>
        </w:rPr>
        <w:t>Фундаментальный и прикладной аспект исследований</w:t>
      </w:r>
    </w:p>
    <w:p w:rsidR="008619D0" w:rsidRPr="008619D0" w:rsidRDefault="008619D0" w:rsidP="008619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156EC7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19D0" w:rsidRPr="008619D0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619D0" w:rsidRPr="008619D0">
        <w:rPr>
          <w:rFonts w:ascii="Times New Roman" w:hAnsi="Times New Roman" w:cs="Times New Roman"/>
          <w:sz w:val="24"/>
          <w:szCs w:val="24"/>
        </w:rPr>
        <w:t xml:space="preserve"> лаборатори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619D0" w:rsidRPr="008619D0">
        <w:rPr>
          <w:rFonts w:ascii="Times New Roman" w:hAnsi="Times New Roman" w:cs="Times New Roman"/>
          <w:sz w:val="24"/>
          <w:szCs w:val="24"/>
        </w:rPr>
        <w:t xml:space="preserve"> «Когнитивная психология» связана с ведущей ролью когнитивной психологии в системе современного психологического знания и имеет существенное значение для </w:t>
      </w:r>
      <w:proofErr w:type="spellStart"/>
      <w:r w:rsidR="008619D0" w:rsidRPr="008619D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8619D0" w:rsidRPr="008619D0">
        <w:rPr>
          <w:rFonts w:ascii="Times New Roman" w:hAnsi="Times New Roman" w:cs="Times New Roman"/>
          <w:sz w:val="24"/>
          <w:szCs w:val="24"/>
        </w:rPr>
        <w:t xml:space="preserve"> и экономического развития региона. Результаты фундаментальных и прикладных психологических исследований в области когнитивной психологии  используются: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а) в сфере экономики для  создания конкурентных преимуществ (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нейроэкономика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>);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б) в сфере образования для создания наилучших условий и эффективных образовательных технологий (тестирование и развитие различных типов интеллекта);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в) во всех сферах деятельности для создания эффективных методик  и технологий принятия решений, как в стандартных, так и в экстремальных ситуациях;</w:t>
      </w:r>
    </w:p>
    <w:p w:rsidR="008619D0" w:rsidRPr="008619D0" w:rsidRDefault="008D6518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518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-124251</wp:posOffset>
            </wp:positionH>
            <wp:positionV relativeFrom="paragraph">
              <wp:posOffset>-252484</wp:posOffset>
            </wp:positionV>
            <wp:extent cx="6914012" cy="10324879"/>
            <wp:effectExtent l="19050" t="0" r="1138" b="0"/>
            <wp:wrapNone/>
            <wp:docPr id="28" name="Рисунок 1" descr="D:\КАТЯ\2016\Светлогорск\глаз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ТЯ\2016\Светлогорск\глаз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616" cy="1033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9D0" w:rsidRPr="008619D0">
        <w:rPr>
          <w:rFonts w:ascii="Times New Roman" w:hAnsi="Times New Roman" w:cs="Times New Roman"/>
          <w:sz w:val="24"/>
          <w:szCs w:val="24"/>
        </w:rPr>
        <w:t xml:space="preserve">г) в системах типа «человек-машина» для создания решений по оптимизации деятельности  на промышленных производствах,  на атомных электростанциях, в сфере управления транспортными средствами, включая космические летательные аппараты </w:t>
      </w:r>
      <w:proofErr w:type="gramStart"/>
      <w:r w:rsidR="008619D0" w:rsidRPr="008619D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619D0" w:rsidRPr="008619D0">
        <w:rPr>
          <w:rFonts w:ascii="Times New Roman" w:hAnsi="Times New Roman" w:cs="Times New Roman"/>
          <w:sz w:val="24"/>
          <w:szCs w:val="24"/>
        </w:rPr>
        <w:t>гражданского и военного назначения), в военной сфере, в медицине при работе со сложным оборудованием, в IT- индустрии;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>) в сфере здравоохранения для создания методов диагностики различных форм нарушений в сфере памяти, восприятия, внимания, мышления, определяющих способность человека к эффективной профессиональной деятельности и уровень общего психологического здоровья;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е) в правоохранительной сфере для ранней диагностики склонности к деструктивному социальному поведению и разработки мер коррекции;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ж) в сфере управления общественным мнением и информационной безопасностью (СМИ, PR,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>) и др.</w:t>
      </w:r>
    </w:p>
    <w:p w:rsid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Наличие подготовленных когнитивных психологов  и приобретенного оборудования для когнитивных исследований позволит СГУ активно интегрироваться в международные и федеральные исследовательские проекты и выполнять исследования, направленные на решение задач, связанных с 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и экономическим развитием Саратовского региона.</w:t>
      </w:r>
    </w:p>
    <w:p w:rsidR="00AD170E" w:rsidRPr="008619D0" w:rsidRDefault="00AD170E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Default="00AD170E" w:rsidP="00AD1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AD170E">
        <w:rPr>
          <w:rFonts w:ascii="Times New Roman" w:hAnsi="Times New Roman" w:cs="Times New Roman"/>
          <w:b/>
          <w:i/>
          <w:sz w:val="28"/>
          <w:szCs w:val="28"/>
        </w:rPr>
        <w:t>аявки на грант</w:t>
      </w:r>
    </w:p>
    <w:p w:rsidR="00156EC7" w:rsidRPr="00AD170E" w:rsidRDefault="00156EC7" w:rsidP="00AD17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6.</w:t>
      </w:r>
      <w:r w:rsidRPr="008619D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619D0">
        <w:rPr>
          <w:rFonts w:ascii="Times New Roman" w:hAnsi="Times New Roman" w:cs="Times New Roman"/>
          <w:sz w:val="24"/>
          <w:szCs w:val="24"/>
        </w:rPr>
        <w:t xml:space="preserve">Подготовлены  заявки на грант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РГНФи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РНФ с применением «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Айтрекера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Нейровизора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>».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D0">
        <w:rPr>
          <w:rFonts w:ascii="Times New Roman" w:hAnsi="Times New Roman" w:cs="Times New Roman"/>
          <w:b/>
          <w:sz w:val="24"/>
          <w:szCs w:val="24"/>
        </w:rPr>
        <w:t>Выигран грант РГНФ «Психология миграционных намерений</w:t>
      </w:r>
      <w:bookmarkStart w:id="0" w:name="_GoBack"/>
      <w:bookmarkEnd w:id="0"/>
      <w:r w:rsidRPr="008619D0">
        <w:rPr>
          <w:rFonts w:ascii="Times New Roman" w:hAnsi="Times New Roman" w:cs="Times New Roman"/>
          <w:b/>
          <w:sz w:val="24"/>
          <w:szCs w:val="24"/>
        </w:rPr>
        <w:t>: когнитивные и эмоциональные основания» (Фролова С.В.) 2016 г.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РГНФ – Основной конкурс 2015 года: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1.</w:t>
      </w:r>
      <w:r w:rsidR="00AD170E">
        <w:rPr>
          <w:rFonts w:ascii="Times New Roman" w:hAnsi="Times New Roman" w:cs="Times New Roman"/>
          <w:sz w:val="24"/>
          <w:szCs w:val="24"/>
        </w:rPr>
        <w:t xml:space="preserve"> «</w:t>
      </w:r>
      <w:r w:rsidRPr="008619D0">
        <w:rPr>
          <w:rFonts w:ascii="Times New Roman" w:hAnsi="Times New Roman" w:cs="Times New Roman"/>
          <w:sz w:val="24"/>
          <w:szCs w:val="24"/>
        </w:rPr>
        <w:t>Интегративная модель терапевтической среды для осуществления социально-психологической реабилитации инвалидов с приобретенными заболеваниями опорно-двигательного аппарата</w:t>
      </w:r>
      <w:r w:rsidR="00AD170E">
        <w:rPr>
          <w:rFonts w:ascii="Times New Roman" w:hAnsi="Times New Roman" w:cs="Times New Roman"/>
          <w:sz w:val="24"/>
          <w:szCs w:val="24"/>
        </w:rPr>
        <w:t>»</w:t>
      </w:r>
      <w:r w:rsidRPr="008619D0">
        <w:rPr>
          <w:rFonts w:ascii="Times New Roman" w:hAnsi="Times New Roman" w:cs="Times New Roman"/>
          <w:sz w:val="24"/>
          <w:szCs w:val="24"/>
        </w:rPr>
        <w:t xml:space="preserve"> (Номер заявки: 15-06-10824).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Helvetica" w:hAnsi="Helvetica" w:cs="Helvetica"/>
          <w:b/>
          <w:bCs/>
          <w:color w:val="1D1D1D"/>
          <w:sz w:val="24"/>
          <w:szCs w:val="24"/>
          <w:shd w:val="clear" w:color="auto" w:fill="FFFFFF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РГНФ – Основной конкурс 2016 года: 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2.</w:t>
      </w:r>
      <w:r w:rsidR="00AD170E">
        <w:rPr>
          <w:rFonts w:ascii="Times New Roman" w:hAnsi="Times New Roman" w:cs="Times New Roman"/>
          <w:sz w:val="24"/>
          <w:szCs w:val="24"/>
        </w:rPr>
        <w:t xml:space="preserve"> «</w:t>
      </w:r>
      <w:r w:rsidRPr="008619D0">
        <w:rPr>
          <w:rFonts w:ascii="Times New Roman" w:hAnsi="Times New Roman" w:cs="Times New Roman"/>
          <w:sz w:val="24"/>
          <w:szCs w:val="24"/>
        </w:rPr>
        <w:t>Инновационная организационная культура региона РФ: взаимовлияние этико-смысловых и когнитивных механизмов в процессе принятия решений субъектами социального взаимодействия</w:t>
      </w:r>
      <w:r w:rsidR="00AD170E">
        <w:rPr>
          <w:rFonts w:ascii="Times New Roman" w:hAnsi="Times New Roman" w:cs="Times New Roman"/>
          <w:sz w:val="24"/>
          <w:szCs w:val="24"/>
        </w:rPr>
        <w:t xml:space="preserve">» </w:t>
      </w:r>
      <w:r w:rsidRPr="008619D0">
        <w:rPr>
          <w:rFonts w:ascii="Times New Roman" w:hAnsi="Times New Roman" w:cs="Times New Roman"/>
          <w:sz w:val="24"/>
          <w:szCs w:val="24"/>
        </w:rPr>
        <w:t>(</w:t>
      </w:r>
      <w:r w:rsidR="00156EC7">
        <w:rPr>
          <w:rFonts w:ascii="Times New Roman" w:hAnsi="Times New Roman" w:cs="Times New Roman"/>
          <w:sz w:val="24"/>
          <w:szCs w:val="24"/>
        </w:rPr>
        <w:t>Н</w:t>
      </w:r>
      <w:r w:rsidRPr="008619D0">
        <w:rPr>
          <w:rFonts w:ascii="Times New Roman" w:hAnsi="Times New Roman" w:cs="Times New Roman"/>
          <w:sz w:val="24"/>
          <w:szCs w:val="24"/>
        </w:rPr>
        <w:t>омер заявки 16-06-00422).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РГНФ, проект № 16-36-01120. 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3.«Выявление скрытых эмоциональных реакций на </w:t>
      </w:r>
      <w:proofErr w:type="spellStart"/>
      <w:proofErr w:type="gramStart"/>
      <w:r w:rsidRPr="008619D0">
        <w:rPr>
          <w:rFonts w:ascii="Times New Roman" w:hAnsi="Times New Roman" w:cs="Times New Roman"/>
          <w:sz w:val="24"/>
          <w:szCs w:val="24"/>
        </w:rPr>
        <w:t>стресс-стимулы</w:t>
      </w:r>
      <w:proofErr w:type="spellEnd"/>
      <w:proofErr w:type="gramEnd"/>
      <w:r w:rsidRPr="008619D0">
        <w:rPr>
          <w:rFonts w:ascii="Times New Roman" w:hAnsi="Times New Roman" w:cs="Times New Roman"/>
          <w:sz w:val="24"/>
          <w:szCs w:val="24"/>
        </w:rPr>
        <w:t xml:space="preserve"> сотрудников уголовно-исполнительной системы». 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Helvetica" w:hAnsi="Helvetica" w:cs="Helvetica"/>
          <w:b/>
          <w:bCs/>
          <w:color w:val="1D1D1D"/>
          <w:sz w:val="24"/>
          <w:szCs w:val="24"/>
          <w:shd w:val="clear" w:color="auto" w:fill="FFFFFF"/>
        </w:rPr>
      </w:pP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>РНФ Конкурс 2014 года «Проведение фундаментальных научных исследований и поисковых научных исследований отдельными научными группами»:</w:t>
      </w:r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9D0">
        <w:rPr>
          <w:rFonts w:ascii="Times New Roman" w:hAnsi="Times New Roman" w:cs="Times New Roman"/>
          <w:sz w:val="24"/>
          <w:szCs w:val="24"/>
        </w:rPr>
        <w:t xml:space="preserve">Тема: </w:t>
      </w:r>
      <w:proofErr w:type="gramStart"/>
      <w:r w:rsidRPr="008619D0">
        <w:rPr>
          <w:rFonts w:ascii="Times New Roman" w:hAnsi="Times New Roman" w:cs="Times New Roman"/>
          <w:sz w:val="24"/>
          <w:szCs w:val="24"/>
        </w:rPr>
        <w:t xml:space="preserve">«Этико-смысловые механизмы социальной </w:t>
      </w:r>
      <w:proofErr w:type="spellStart"/>
      <w:r w:rsidRPr="008619D0">
        <w:rPr>
          <w:rFonts w:ascii="Times New Roman" w:hAnsi="Times New Roman" w:cs="Times New Roman"/>
          <w:sz w:val="24"/>
          <w:szCs w:val="24"/>
        </w:rPr>
        <w:t>деструктивности</w:t>
      </w:r>
      <w:proofErr w:type="spellEnd"/>
      <w:r w:rsidRPr="008619D0">
        <w:rPr>
          <w:rFonts w:ascii="Times New Roman" w:hAnsi="Times New Roman" w:cs="Times New Roman"/>
          <w:sz w:val="24"/>
          <w:szCs w:val="24"/>
        </w:rPr>
        <w:t xml:space="preserve"> в современной России» (14-18-01439).</w:t>
      </w:r>
      <w:proofErr w:type="gramEnd"/>
    </w:p>
    <w:p w:rsidR="008619D0" w:rsidRPr="008619D0" w:rsidRDefault="008619D0" w:rsidP="0086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9D0" w:rsidRPr="008619D0" w:rsidRDefault="008619D0" w:rsidP="00156EC7">
      <w:pPr>
        <w:pStyle w:val="a8"/>
        <w:spacing w:before="0" w:after="12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9D0">
        <w:rPr>
          <w:rFonts w:ascii="Times New Roman" w:hAnsi="Times New Roman" w:cs="Times New Roman"/>
          <w:color w:val="000000"/>
          <w:sz w:val="24"/>
          <w:szCs w:val="24"/>
        </w:rPr>
        <w:t xml:space="preserve">1.Основной конкурс Российского Гуманитарного научного фонда 2017 года с проектом типа </w:t>
      </w:r>
      <w:proofErr w:type="gramStart"/>
      <w:r w:rsidRPr="008619D0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 w:rsidRPr="008619D0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8619D0">
        <w:rPr>
          <w:rFonts w:ascii="Times New Roman" w:hAnsi="Times New Roman" w:cs="Times New Roman"/>
          <w:color w:val="000000"/>
          <w:sz w:val="24"/>
          <w:szCs w:val="24"/>
        </w:rPr>
        <w:t>) "</w:t>
      </w:r>
      <w:r w:rsidRPr="008619D0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Посттравматический рост личности: </w:t>
      </w:r>
      <w:proofErr w:type="spellStart"/>
      <w:r w:rsidRPr="008619D0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интрасубъектные</w:t>
      </w:r>
      <w:proofErr w:type="spellEnd"/>
      <w:r w:rsidRPr="008619D0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 и социально-психологические ресурсы", номер заявки</w:t>
      </w:r>
      <w:r w:rsidRPr="008619D0">
        <w:rPr>
          <w:rStyle w:val="apple-converted-space"/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 </w:t>
      </w:r>
      <w:r w:rsidRPr="008619D0">
        <w:rPr>
          <w:rFonts w:ascii="Times New Roman" w:hAnsi="Times New Roman" w:cs="Times New Roman"/>
          <w:color w:val="000000"/>
          <w:sz w:val="24"/>
          <w:szCs w:val="24"/>
        </w:rPr>
        <w:t>17-06-50101 от 08.09.2016 года.</w:t>
      </w:r>
    </w:p>
    <w:p w:rsidR="008619D0" w:rsidRPr="008619D0" w:rsidRDefault="008619D0" w:rsidP="00156EC7">
      <w:pPr>
        <w:pStyle w:val="a8"/>
        <w:spacing w:before="0" w:after="12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9D0">
        <w:rPr>
          <w:rFonts w:ascii="Times New Roman" w:hAnsi="Times New Roman" w:cs="Times New Roman"/>
          <w:color w:val="000000"/>
          <w:sz w:val="24"/>
          <w:szCs w:val="24"/>
        </w:rPr>
        <w:t>2.РФФИ 17-29-02223 «Информационно-психологическая безопасность студенческой молодежи России: методология и технология противодействия информационным угрозам в современных условиях».</w:t>
      </w:r>
    </w:p>
    <w:p w:rsidR="008619D0" w:rsidRPr="008619D0" w:rsidRDefault="008619D0" w:rsidP="00156EC7">
      <w:pPr>
        <w:pStyle w:val="a8"/>
        <w:spacing w:before="0" w:after="12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19D0">
        <w:rPr>
          <w:rFonts w:ascii="Times New Roman" w:hAnsi="Times New Roman" w:cs="Times New Roman"/>
          <w:color w:val="000000"/>
          <w:sz w:val="24"/>
          <w:szCs w:val="24"/>
        </w:rPr>
        <w:t>3. проекта РФФИ 17-29-02197 «Интегрированная программно-аналитическая виртуальная среда: динамическое моделирование взаимосвязи маркеров адаптивного/</w:t>
      </w:r>
      <w:proofErr w:type="spellStart"/>
      <w:r w:rsidRPr="008619D0">
        <w:rPr>
          <w:rFonts w:ascii="Times New Roman" w:hAnsi="Times New Roman" w:cs="Times New Roman"/>
          <w:color w:val="000000"/>
          <w:sz w:val="24"/>
          <w:szCs w:val="24"/>
        </w:rPr>
        <w:t>дезадаптивного</w:t>
      </w:r>
      <w:proofErr w:type="spellEnd"/>
      <w:r w:rsidRPr="008619D0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 в условиях </w:t>
      </w:r>
      <w:proofErr w:type="spellStart"/>
      <w:r w:rsidRPr="008619D0">
        <w:rPr>
          <w:rFonts w:ascii="Times New Roman" w:hAnsi="Times New Roman" w:cs="Times New Roman"/>
          <w:color w:val="000000"/>
          <w:sz w:val="24"/>
          <w:szCs w:val="24"/>
        </w:rPr>
        <w:t>стрессогенного</w:t>
      </w:r>
      <w:proofErr w:type="spellEnd"/>
      <w:r w:rsidRPr="008619D0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взаимодействия».</w:t>
      </w:r>
    </w:p>
    <w:p w:rsidR="006359F5" w:rsidRDefault="006359F5" w:rsidP="008619D0">
      <w:pPr>
        <w:spacing w:after="0" w:line="240" w:lineRule="auto"/>
        <w:ind w:firstLine="709"/>
      </w:pPr>
    </w:p>
    <w:sectPr w:rsidR="006359F5" w:rsidSect="00227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441D"/>
    <w:multiLevelType w:val="hybridMultilevel"/>
    <w:tmpl w:val="8648F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4D70"/>
    <w:multiLevelType w:val="hybridMultilevel"/>
    <w:tmpl w:val="04F6A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3E4"/>
    <w:rsid w:val="0006173C"/>
    <w:rsid w:val="00093119"/>
    <w:rsid w:val="000A2976"/>
    <w:rsid w:val="00117220"/>
    <w:rsid w:val="00156EC7"/>
    <w:rsid w:val="00220232"/>
    <w:rsid w:val="00227747"/>
    <w:rsid w:val="0027043A"/>
    <w:rsid w:val="002B75B0"/>
    <w:rsid w:val="002E012B"/>
    <w:rsid w:val="003418ED"/>
    <w:rsid w:val="00380CE0"/>
    <w:rsid w:val="00392D45"/>
    <w:rsid w:val="004C38CB"/>
    <w:rsid w:val="004D2F58"/>
    <w:rsid w:val="00565EBB"/>
    <w:rsid w:val="00587B99"/>
    <w:rsid w:val="00612428"/>
    <w:rsid w:val="006359F5"/>
    <w:rsid w:val="006D4B4F"/>
    <w:rsid w:val="007025D0"/>
    <w:rsid w:val="007D32B2"/>
    <w:rsid w:val="008173A9"/>
    <w:rsid w:val="008619D0"/>
    <w:rsid w:val="0086206D"/>
    <w:rsid w:val="008D6518"/>
    <w:rsid w:val="00925688"/>
    <w:rsid w:val="00954127"/>
    <w:rsid w:val="00960231"/>
    <w:rsid w:val="0097052A"/>
    <w:rsid w:val="00A25C16"/>
    <w:rsid w:val="00AA626F"/>
    <w:rsid w:val="00AD170E"/>
    <w:rsid w:val="00B24F7D"/>
    <w:rsid w:val="00B62C76"/>
    <w:rsid w:val="00BE4106"/>
    <w:rsid w:val="00C13466"/>
    <w:rsid w:val="00C203E4"/>
    <w:rsid w:val="00CB2B68"/>
    <w:rsid w:val="00CB4CC9"/>
    <w:rsid w:val="00CE3C22"/>
    <w:rsid w:val="00D9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b6f37,#bee395"/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203E4"/>
  </w:style>
  <w:style w:type="paragraph" w:styleId="a6">
    <w:name w:val="List Paragraph"/>
    <w:basedOn w:val="a"/>
    <w:uiPriority w:val="34"/>
    <w:qFormat/>
    <w:rsid w:val="00C203E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D4B4F"/>
    <w:rPr>
      <w:color w:val="0000FF"/>
      <w:u w:val="single"/>
    </w:rPr>
  </w:style>
  <w:style w:type="paragraph" w:customStyle="1" w:styleId="a8">
    <w:name w:val="Инстр_табл"/>
    <w:basedOn w:val="a"/>
    <w:rsid w:val="008619D0"/>
    <w:pPr>
      <w:suppressAutoHyphens/>
      <w:spacing w:before="40" w:after="40" w:line="240" w:lineRule="auto"/>
      <w:ind w:left="1560" w:hanging="1418"/>
      <w:jc w:val="both"/>
    </w:pPr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0D7857-BF1C-4468-A955-A427D16690E1}" type="doc">
      <dgm:prSet loTypeId="urn:microsoft.com/office/officeart/2005/8/layout/chevron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D3D61B9-6203-4E26-9E27-3501FCB209EE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1</a:t>
          </a:r>
        </a:p>
      </dgm:t>
    </dgm:pt>
    <dgm:pt modelId="{728EE8C9-466C-4B3B-AB78-9C21DFC2976F}" type="parTrans" cxnId="{48AD4244-7F3E-491B-B4E9-4C43E6A5298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718197D-B79D-495C-882B-3A559C27D464}" type="sibTrans" cxnId="{48AD4244-7F3E-491B-B4E9-4C43E6A5298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291A27E-D06D-4389-ADC9-EB8E24C73D3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психофизиологическое оборудование «Нейровизор» для обучения по курсу «Когнитивная психофизиология», «Психология когнитивных процессов», «Практикум по методам когнитивных исследований», «Научно-исследовательская работа», практика – производственная и научно-исследовательская, подготовка выпускной квалификационной работы</a:t>
          </a:r>
        </a:p>
      </dgm:t>
    </dgm:pt>
    <dgm:pt modelId="{D2831795-54B8-4C0D-B43B-A2A9B5DF7D3A}" type="parTrans" cxnId="{05C2C394-3CAD-4A78-BEA6-F6EED36CE23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FC3E818-0B35-41AF-BC44-3C54A19139E1}" type="sibTrans" cxnId="{05C2C394-3CAD-4A78-BEA6-F6EED36CE23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A0D9828-16CA-4D2C-BB1A-1BE889C0D92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2</a:t>
          </a:r>
        </a:p>
      </dgm:t>
    </dgm:pt>
    <dgm:pt modelId="{E8A03123-BFAE-4207-93E7-92883B4AFE15}" type="parTrans" cxnId="{00624313-1833-43DD-88D0-80328B10E53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A74123A-23CD-47B8-87BA-335C12C01B16}" type="sibTrans" cxnId="{00624313-1833-43DD-88D0-80328B10E53E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C6149EF-BF2A-4102-9419-BBC2F7E7344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оборудование для анализа эмоциональных состояний человека и позволяющее осуществлять безконтактнуюдетекцию лжи</a:t>
          </a:r>
        </a:p>
      </dgm:t>
    </dgm:pt>
    <dgm:pt modelId="{54948FF3-98E7-40EC-8CCE-0DDC8AA115C7}" type="parTrans" cxnId="{BC87E6F2-92D4-4EAB-A957-D329999A1A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DAE711F-7E9A-40A0-9F9B-349F465EEF89}" type="sibTrans" cxnId="{BC87E6F2-92D4-4EAB-A957-D329999A1A9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254CF92-4926-4636-8592-70A5E1907E2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3</a:t>
          </a:r>
        </a:p>
      </dgm:t>
    </dgm:pt>
    <dgm:pt modelId="{4B75CF20-A215-4D9D-9A41-87AA3A6637D8}" type="parTrans" cxnId="{CCDDB083-4084-4C5D-B9F1-0FDB741242D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FEC9FBD-2C9D-4B22-B36F-FF8C0CF92B59}" type="sibTrans" cxnId="{CCDDB083-4084-4C5D-B9F1-0FDB741242D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96DE797-C857-42D1-AE6F-13C92ECF1870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«Ай-трекер» используется при освоении курса – «Полиграфология», «Практикум по методам когнитивных исследований», «Информационно-аналитическая экспертиза текстов», «Научно-исследовательская работа», практика – производственная и научно-исследовательская, подготовка выпускной квалификационной работы, «Научно-исследовательская деятельность» и подготовка выпускной квалификационной работыв аспирантуре.</a:t>
          </a:r>
        </a:p>
      </dgm:t>
    </dgm:pt>
    <dgm:pt modelId="{15C23543-D5BD-4B1B-98DB-C933A986F38E}" type="parTrans" cxnId="{80DCF26F-9774-4D09-84BF-8DBD953555C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F778B0B-064E-452C-B9C3-2BD2F3923636}" type="sibTrans" cxnId="{80DCF26F-9774-4D09-84BF-8DBD953555C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9E702F1-C820-468A-B50A-70EA8053073F}" type="pres">
      <dgm:prSet presAssocID="{540D7857-BF1C-4468-A955-A427D16690E1}" presName="linearFlow" presStyleCnt="0">
        <dgm:presLayoutVars>
          <dgm:dir/>
          <dgm:animLvl val="lvl"/>
          <dgm:resizeHandles val="exact"/>
        </dgm:presLayoutVars>
      </dgm:prSet>
      <dgm:spPr/>
    </dgm:pt>
    <dgm:pt modelId="{F04E5650-FE2A-4DA3-8D8E-A3A17CF676F5}" type="pres">
      <dgm:prSet presAssocID="{3D3D61B9-6203-4E26-9E27-3501FCB209EE}" presName="composite" presStyleCnt="0"/>
      <dgm:spPr/>
    </dgm:pt>
    <dgm:pt modelId="{B633E753-7CFA-4C00-A162-5ED9BAF5C4AC}" type="pres">
      <dgm:prSet presAssocID="{3D3D61B9-6203-4E26-9E27-3501FCB209E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0766DDE2-68C0-4AA5-BEE2-86D6778EF148}" type="pres">
      <dgm:prSet presAssocID="{3D3D61B9-6203-4E26-9E27-3501FCB209EE}" presName="descendantText" presStyleLbl="alignAcc1" presStyleIdx="0" presStyleCnt="3" custScaleY="1227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39C7D2-C4CF-47CC-B0A0-03A53233A357}" type="pres">
      <dgm:prSet presAssocID="{1718197D-B79D-495C-882B-3A559C27D464}" presName="sp" presStyleCnt="0"/>
      <dgm:spPr/>
    </dgm:pt>
    <dgm:pt modelId="{553F8B3C-BEA2-405D-8D19-FB20F7A0686A}" type="pres">
      <dgm:prSet presAssocID="{6A0D9828-16CA-4D2C-BB1A-1BE889C0D92D}" presName="composite" presStyleCnt="0"/>
      <dgm:spPr/>
    </dgm:pt>
    <dgm:pt modelId="{22A920F3-69F1-4F03-BF9A-509F87C9575A}" type="pres">
      <dgm:prSet presAssocID="{6A0D9828-16CA-4D2C-BB1A-1BE889C0D92D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F8778DB5-753D-48B4-889C-5908C075E065}" type="pres">
      <dgm:prSet presAssocID="{6A0D9828-16CA-4D2C-BB1A-1BE889C0D92D}" presName="descendantText" presStyleLbl="alignAcc1" presStyleIdx="1" presStyleCnt="3" custScaleY="130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7D30CB-0207-4203-8384-8320B4C8EDC5}" type="pres">
      <dgm:prSet presAssocID="{BA74123A-23CD-47B8-87BA-335C12C01B16}" presName="sp" presStyleCnt="0"/>
      <dgm:spPr/>
    </dgm:pt>
    <dgm:pt modelId="{A929BC5C-07C8-4339-B5BD-228025FA212C}" type="pres">
      <dgm:prSet presAssocID="{E254CF92-4926-4636-8592-70A5E1907E25}" presName="composite" presStyleCnt="0"/>
      <dgm:spPr/>
    </dgm:pt>
    <dgm:pt modelId="{83E8DD58-5C49-4704-A3A4-00263FAE9E8F}" type="pres">
      <dgm:prSet presAssocID="{E254CF92-4926-4636-8592-70A5E1907E25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6D3DF8E-A73A-4797-AF8C-0BBBDBBA073C}" type="pres">
      <dgm:prSet presAssocID="{E254CF92-4926-4636-8592-70A5E1907E25}" presName="descendantText" presStyleLbl="alignAcc1" presStyleIdx="2" presStyleCnt="3" custScaleY="164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C87E6F2-92D4-4EAB-A957-D329999A1A9A}" srcId="{6A0D9828-16CA-4D2C-BB1A-1BE889C0D92D}" destId="{0C6149EF-BF2A-4102-9419-BBC2F7E73443}" srcOrd="0" destOrd="0" parTransId="{54948FF3-98E7-40EC-8CCE-0DDC8AA115C7}" sibTransId="{6DAE711F-7E9A-40A0-9F9B-349F465EEF89}"/>
    <dgm:cxn modelId="{8D3842EB-F6C2-4B8B-B543-BD662E3DF1BA}" type="presOf" srcId="{540D7857-BF1C-4468-A955-A427D16690E1}" destId="{C9E702F1-C820-468A-B50A-70EA8053073F}" srcOrd="0" destOrd="0" presId="urn:microsoft.com/office/officeart/2005/8/layout/chevron2"/>
    <dgm:cxn modelId="{37B7CFD2-10C0-457B-9380-4FE182AED49C}" type="presOf" srcId="{3D3D61B9-6203-4E26-9E27-3501FCB209EE}" destId="{B633E753-7CFA-4C00-A162-5ED9BAF5C4AC}" srcOrd="0" destOrd="0" presId="urn:microsoft.com/office/officeart/2005/8/layout/chevron2"/>
    <dgm:cxn modelId="{E23BD504-4BFC-4B96-8EA1-E4791BDE1D94}" type="presOf" srcId="{A96DE797-C857-42D1-AE6F-13C92ECF1870}" destId="{A6D3DF8E-A73A-4797-AF8C-0BBBDBBA073C}" srcOrd="0" destOrd="0" presId="urn:microsoft.com/office/officeart/2005/8/layout/chevron2"/>
    <dgm:cxn modelId="{CD4E6969-4603-4DEA-B27C-948AB54B2511}" type="presOf" srcId="{0C6149EF-BF2A-4102-9419-BBC2F7E73443}" destId="{F8778DB5-753D-48B4-889C-5908C075E065}" srcOrd="0" destOrd="0" presId="urn:microsoft.com/office/officeart/2005/8/layout/chevron2"/>
    <dgm:cxn modelId="{CCDDB083-4084-4C5D-B9F1-0FDB741242D9}" srcId="{540D7857-BF1C-4468-A955-A427D16690E1}" destId="{E254CF92-4926-4636-8592-70A5E1907E25}" srcOrd="2" destOrd="0" parTransId="{4B75CF20-A215-4D9D-9A41-87AA3A6637D8}" sibTransId="{FFEC9FBD-2C9D-4B22-B36F-FF8C0CF92B59}"/>
    <dgm:cxn modelId="{05C2C394-3CAD-4A78-BEA6-F6EED36CE23B}" srcId="{3D3D61B9-6203-4E26-9E27-3501FCB209EE}" destId="{4291A27E-D06D-4389-ADC9-EB8E24C73D35}" srcOrd="0" destOrd="0" parTransId="{D2831795-54B8-4C0D-B43B-A2A9B5DF7D3A}" sibTransId="{5FC3E818-0B35-41AF-BC44-3C54A19139E1}"/>
    <dgm:cxn modelId="{8D726BDD-F339-48B5-911B-BC4A68530A29}" type="presOf" srcId="{4291A27E-D06D-4389-ADC9-EB8E24C73D35}" destId="{0766DDE2-68C0-4AA5-BEE2-86D6778EF148}" srcOrd="0" destOrd="0" presId="urn:microsoft.com/office/officeart/2005/8/layout/chevron2"/>
    <dgm:cxn modelId="{80DCF26F-9774-4D09-84BF-8DBD953555C8}" srcId="{E254CF92-4926-4636-8592-70A5E1907E25}" destId="{A96DE797-C857-42D1-AE6F-13C92ECF1870}" srcOrd="0" destOrd="0" parTransId="{15C23543-D5BD-4B1B-98DB-C933A986F38E}" sibTransId="{BF778B0B-064E-452C-B9C3-2BD2F3923636}"/>
    <dgm:cxn modelId="{48AD4244-7F3E-491B-B4E9-4C43E6A52981}" srcId="{540D7857-BF1C-4468-A955-A427D16690E1}" destId="{3D3D61B9-6203-4E26-9E27-3501FCB209EE}" srcOrd="0" destOrd="0" parTransId="{728EE8C9-466C-4B3B-AB78-9C21DFC2976F}" sibTransId="{1718197D-B79D-495C-882B-3A559C27D464}"/>
    <dgm:cxn modelId="{C86DA416-8AEB-40D6-8983-77EC30A9F006}" type="presOf" srcId="{6A0D9828-16CA-4D2C-BB1A-1BE889C0D92D}" destId="{22A920F3-69F1-4F03-BF9A-509F87C9575A}" srcOrd="0" destOrd="0" presId="urn:microsoft.com/office/officeart/2005/8/layout/chevron2"/>
    <dgm:cxn modelId="{59ED3698-CD42-4510-AF7C-780C3D184FDB}" type="presOf" srcId="{E254CF92-4926-4636-8592-70A5E1907E25}" destId="{83E8DD58-5C49-4704-A3A4-00263FAE9E8F}" srcOrd="0" destOrd="0" presId="urn:microsoft.com/office/officeart/2005/8/layout/chevron2"/>
    <dgm:cxn modelId="{00624313-1833-43DD-88D0-80328B10E53E}" srcId="{540D7857-BF1C-4468-A955-A427D16690E1}" destId="{6A0D9828-16CA-4D2C-BB1A-1BE889C0D92D}" srcOrd="1" destOrd="0" parTransId="{E8A03123-BFAE-4207-93E7-92883B4AFE15}" sibTransId="{BA74123A-23CD-47B8-87BA-335C12C01B16}"/>
    <dgm:cxn modelId="{FEBCD7E8-4648-4FE8-9191-31BE0ED95D90}" type="presParOf" srcId="{C9E702F1-C820-468A-B50A-70EA8053073F}" destId="{F04E5650-FE2A-4DA3-8D8E-A3A17CF676F5}" srcOrd="0" destOrd="0" presId="urn:microsoft.com/office/officeart/2005/8/layout/chevron2"/>
    <dgm:cxn modelId="{4EE07139-3AF2-4D85-BE47-35D10CADD8B5}" type="presParOf" srcId="{F04E5650-FE2A-4DA3-8D8E-A3A17CF676F5}" destId="{B633E753-7CFA-4C00-A162-5ED9BAF5C4AC}" srcOrd="0" destOrd="0" presId="urn:microsoft.com/office/officeart/2005/8/layout/chevron2"/>
    <dgm:cxn modelId="{D2B1F86B-CFE6-48C2-BA09-85A8B7987250}" type="presParOf" srcId="{F04E5650-FE2A-4DA3-8D8E-A3A17CF676F5}" destId="{0766DDE2-68C0-4AA5-BEE2-86D6778EF148}" srcOrd="1" destOrd="0" presId="urn:microsoft.com/office/officeart/2005/8/layout/chevron2"/>
    <dgm:cxn modelId="{50CE41AD-9E49-4C82-B58C-BF8F30357A31}" type="presParOf" srcId="{C9E702F1-C820-468A-B50A-70EA8053073F}" destId="{5639C7D2-C4CF-47CC-B0A0-03A53233A357}" srcOrd="1" destOrd="0" presId="urn:microsoft.com/office/officeart/2005/8/layout/chevron2"/>
    <dgm:cxn modelId="{D8344D7C-A171-428B-B42C-49F2C59CA5AB}" type="presParOf" srcId="{C9E702F1-C820-468A-B50A-70EA8053073F}" destId="{553F8B3C-BEA2-405D-8D19-FB20F7A0686A}" srcOrd="2" destOrd="0" presId="urn:microsoft.com/office/officeart/2005/8/layout/chevron2"/>
    <dgm:cxn modelId="{9F9936C8-766D-4D48-B51C-6E839DD61D0A}" type="presParOf" srcId="{553F8B3C-BEA2-405D-8D19-FB20F7A0686A}" destId="{22A920F3-69F1-4F03-BF9A-509F87C9575A}" srcOrd="0" destOrd="0" presId="urn:microsoft.com/office/officeart/2005/8/layout/chevron2"/>
    <dgm:cxn modelId="{D88D1425-D7D4-45D1-A06A-CB8BD4AFD8D8}" type="presParOf" srcId="{553F8B3C-BEA2-405D-8D19-FB20F7A0686A}" destId="{F8778DB5-753D-48B4-889C-5908C075E065}" srcOrd="1" destOrd="0" presId="urn:microsoft.com/office/officeart/2005/8/layout/chevron2"/>
    <dgm:cxn modelId="{B2DB8E7D-7F42-4630-B277-AB6D78AD4A00}" type="presParOf" srcId="{C9E702F1-C820-468A-B50A-70EA8053073F}" destId="{977D30CB-0207-4203-8384-8320B4C8EDC5}" srcOrd="3" destOrd="0" presId="urn:microsoft.com/office/officeart/2005/8/layout/chevron2"/>
    <dgm:cxn modelId="{B18D553C-260D-419C-BD78-1FFCAC8350BC}" type="presParOf" srcId="{C9E702F1-C820-468A-B50A-70EA8053073F}" destId="{A929BC5C-07C8-4339-B5BD-228025FA212C}" srcOrd="4" destOrd="0" presId="urn:microsoft.com/office/officeart/2005/8/layout/chevron2"/>
    <dgm:cxn modelId="{2EE5A8AD-ACC6-463D-9130-4DAB0B74E2E0}" type="presParOf" srcId="{A929BC5C-07C8-4339-B5BD-228025FA212C}" destId="{83E8DD58-5C49-4704-A3A4-00263FAE9E8F}" srcOrd="0" destOrd="0" presId="urn:microsoft.com/office/officeart/2005/8/layout/chevron2"/>
    <dgm:cxn modelId="{DB182FBD-1C48-49E5-8A87-A59763303983}" type="presParOf" srcId="{A929BC5C-07C8-4339-B5BD-228025FA212C}" destId="{A6D3DF8E-A73A-4797-AF8C-0BBBDBBA073C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6F36-5929-482E-813B-2C2FD619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Стрекоза</cp:lastModifiedBy>
  <cp:revision>5</cp:revision>
  <dcterms:created xsi:type="dcterms:W3CDTF">2017-11-19T08:22:00Z</dcterms:created>
  <dcterms:modified xsi:type="dcterms:W3CDTF">2017-11-19T09:14:00Z</dcterms:modified>
</cp:coreProperties>
</file>